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9B868" w14:textId="6CE7AB5A" w:rsidR="007A76A2" w:rsidRDefault="007A76A2" w:rsidP="007A76A2">
      <w:pPr>
        <w:spacing w:line="240" w:lineRule="auto"/>
        <w:jc w:val="center"/>
        <w:rPr>
          <w:rFonts w:ascii="Times New Roman" w:hAnsi="Times New Roman" w:cs="Times New Roman"/>
          <w:sz w:val="32"/>
          <w:szCs w:val="32"/>
        </w:rPr>
      </w:pPr>
      <w:r w:rsidRPr="007A76A2">
        <w:rPr>
          <w:rFonts w:ascii="Times New Roman" w:hAnsi="Times New Roman" w:cs="Times New Roman"/>
          <w:sz w:val="32"/>
          <w:szCs w:val="32"/>
        </w:rPr>
        <w:t>OUTSIDE METER</w:t>
      </w:r>
      <w:r w:rsidR="008F32C2">
        <w:rPr>
          <w:rFonts w:ascii="Times New Roman" w:hAnsi="Times New Roman" w:cs="Times New Roman"/>
          <w:sz w:val="32"/>
          <w:szCs w:val="32"/>
        </w:rPr>
        <w:t xml:space="preserve"> POLICY</w:t>
      </w:r>
    </w:p>
    <w:p w14:paraId="35142C6C" w14:textId="05C3D060" w:rsidR="00965B72" w:rsidRPr="00BF72CC" w:rsidRDefault="00965B72" w:rsidP="00965B72">
      <w:pPr>
        <w:spacing w:line="240" w:lineRule="auto"/>
        <w:rPr>
          <w:rFonts w:ascii="Times New Roman" w:eastAsia="Times New Roman" w:hAnsi="Times New Roman" w:cs="Times New Roman"/>
          <w:color w:val="000000"/>
        </w:rPr>
      </w:pPr>
      <w:r w:rsidRPr="00BF72CC">
        <w:rPr>
          <w:rFonts w:ascii="Times New Roman" w:eastAsia="Times New Roman" w:hAnsi="Times New Roman" w:cs="Times New Roman"/>
          <w:color w:val="000000"/>
        </w:rPr>
        <w:t xml:space="preserve">A separate outside meter may be installed to measure water that is not disposed of through the public sanitary sewer system.  </w:t>
      </w:r>
    </w:p>
    <w:p w14:paraId="61F8FF61" w14:textId="74D259EE" w:rsidR="00965B72" w:rsidRPr="00BF72CC" w:rsidRDefault="00965B72" w:rsidP="00C66185">
      <w:pPr>
        <w:pStyle w:val="ListParagraph"/>
        <w:numPr>
          <w:ilvl w:val="0"/>
          <w:numId w:val="1"/>
        </w:numPr>
        <w:rPr>
          <w:rFonts w:ascii="Times New Roman" w:hAnsi="Times New Roman" w:cs="Times New Roman"/>
        </w:rPr>
      </w:pPr>
      <w:r w:rsidRPr="00BF72CC">
        <w:rPr>
          <w:rFonts w:ascii="Times New Roman" w:hAnsi="Times New Roman" w:cs="Times New Roman"/>
        </w:rPr>
        <w:t>Outside meter can only be used for activities where the water does not enter the sanitary sewer system:</w:t>
      </w:r>
    </w:p>
    <w:p w14:paraId="286A0568" w14:textId="1A81F646" w:rsidR="00965B72" w:rsidRPr="00BF72CC" w:rsidRDefault="00965B72" w:rsidP="00965B72">
      <w:pPr>
        <w:pStyle w:val="ListParagraph"/>
        <w:numPr>
          <w:ilvl w:val="1"/>
          <w:numId w:val="1"/>
        </w:numPr>
        <w:rPr>
          <w:rFonts w:ascii="Times New Roman" w:hAnsi="Times New Roman" w:cs="Times New Roman"/>
        </w:rPr>
      </w:pPr>
      <w:r w:rsidRPr="00BF72CC">
        <w:rPr>
          <w:rFonts w:ascii="Times New Roman" w:hAnsi="Times New Roman" w:cs="Times New Roman"/>
        </w:rPr>
        <w:t>Watering lawns/gardens/flower gardens</w:t>
      </w:r>
    </w:p>
    <w:p w14:paraId="065E201B" w14:textId="188FF33A" w:rsidR="00965B72" w:rsidRPr="00BF72CC" w:rsidRDefault="00965B72" w:rsidP="00965B72">
      <w:pPr>
        <w:pStyle w:val="ListParagraph"/>
        <w:numPr>
          <w:ilvl w:val="1"/>
          <w:numId w:val="1"/>
        </w:numPr>
        <w:rPr>
          <w:rFonts w:ascii="Times New Roman" w:hAnsi="Times New Roman" w:cs="Times New Roman"/>
        </w:rPr>
      </w:pPr>
      <w:r w:rsidRPr="00BF72CC">
        <w:rPr>
          <w:rFonts w:ascii="Times New Roman" w:hAnsi="Times New Roman" w:cs="Times New Roman"/>
        </w:rPr>
        <w:t>Filling swimming pools/outdoor sprinklers/hot tubs</w:t>
      </w:r>
    </w:p>
    <w:p w14:paraId="64025D8F" w14:textId="7D2681D7" w:rsidR="00965B72" w:rsidRPr="00BF72CC" w:rsidRDefault="00965B72" w:rsidP="00965B72">
      <w:pPr>
        <w:pStyle w:val="ListParagraph"/>
        <w:numPr>
          <w:ilvl w:val="1"/>
          <w:numId w:val="1"/>
        </w:numPr>
        <w:rPr>
          <w:rFonts w:ascii="Times New Roman" w:hAnsi="Times New Roman" w:cs="Times New Roman"/>
        </w:rPr>
      </w:pPr>
      <w:r w:rsidRPr="00BF72CC">
        <w:rPr>
          <w:rFonts w:ascii="Times New Roman" w:hAnsi="Times New Roman" w:cs="Times New Roman"/>
        </w:rPr>
        <w:t>Washing vehicles</w:t>
      </w:r>
    </w:p>
    <w:p w14:paraId="49CC282A" w14:textId="78503EBA" w:rsidR="00965B72" w:rsidRPr="00BF72CC" w:rsidRDefault="00965B72" w:rsidP="00965B72">
      <w:pPr>
        <w:pStyle w:val="ListParagraph"/>
        <w:numPr>
          <w:ilvl w:val="0"/>
          <w:numId w:val="1"/>
        </w:numPr>
        <w:spacing w:line="240" w:lineRule="auto"/>
        <w:rPr>
          <w:rFonts w:ascii="Times New Roman" w:hAnsi="Times New Roman" w:cs="Times New Roman"/>
        </w:rPr>
      </w:pPr>
      <w:r w:rsidRPr="00BF72CC">
        <w:rPr>
          <w:rFonts w:ascii="Times New Roman" w:hAnsi="Times New Roman" w:cs="Times New Roman"/>
        </w:rPr>
        <w:t>All outside meters may only be purchased through the City of Gladbrook</w:t>
      </w:r>
    </w:p>
    <w:p w14:paraId="382DBEB5" w14:textId="692AFDDE" w:rsidR="00965B72" w:rsidRPr="00BF72CC" w:rsidRDefault="00965B72" w:rsidP="00965B72">
      <w:pPr>
        <w:pStyle w:val="ListParagraph"/>
        <w:numPr>
          <w:ilvl w:val="0"/>
          <w:numId w:val="1"/>
        </w:numPr>
        <w:rPr>
          <w:rFonts w:ascii="Times New Roman" w:hAnsi="Times New Roman" w:cs="Times New Roman"/>
        </w:rPr>
      </w:pPr>
      <w:r w:rsidRPr="00BF72CC">
        <w:rPr>
          <w:rFonts w:ascii="Times New Roman" w:hAnsi="Times New Roman" w:cs="Times New Roman"/>
        </w:rPr>
        <w:t>One-time fee for the meter is $100; if the meter needs repaired/replaced; property owner is responsible for purchasing a new meter through the city.</w:t>
      </w:r>
    </w:p>
    <w:p w14:paraId="4DF9EB5D" w14:textId="2D1570F2" w:rsidR="00965B72" w:rsidRPr="00BF72CC" w:rsidRDefault="00965B72" w:rsidP="00965B72">
      <w:pPr>
        <w:pStyle w:val="ListParagraph"/>
        <w:numPr>
          <w:ilvl w:val="0"/>
          <w:numId w:val="1"/>
        </w:numPr>
        <w:rPr>
          <w:rFonts w:ascii="Times New Roman" w:hAnsi="Times New Roman" w:cs="Times New Roman"/>
        </w:rPr>
      </w:pPr>
      <w:r w:rsidRPr="00BF72CC">
        <w:rPr>
          <w:rFonts w:ascii="Times New Roman" w:hAnsi="Times New Roman" w:cs="Times New Roman"/>
        </w:rPr>
        <w:t>Meter owners will pay all sewer fees monthly; the credit for the usage through the outdoor meter will be applied annually.</w:t>
      </w:r>
    </w:p>
    <w:p w14:paraId="07C71ED0" w14:textId="3F6E15B0" w:rsidR="00965B72" w:rsidRPr="00BF72CC" w:rsidRDefault="00965B72" w:rsidP="00965B72">
      <w:pPr>
        <w:pStyle w:val="ListParagraph"/>
        <w:numPr>
          <w:ilvl w:val="0"/>
          <w:numId w:val="1"/>
        </w:numPr>
        <w:rPr>
          <w:rFonts w:ascii="Times New Roman" w:hAnsi="Times New Roman" w:cs="Times New Roman"/>
        </w:rPr>
      </w:pPr>
      <w:bookmarkStart w:id="0" w:name="_GoBack"/>
      <w:r w:rsidRPr="00BF72CC">
        <w:rPr>
          <w:rFonts w:ascii="Times New Roman" w:hAnsi="Times New Roman" w:cs="Times New Roman"/>
        </w:rPr>
        <w:t>Outside water meter will be brought into City Hall d</w:t>
      </w:r>
      <w:r w:rsidR="00DB43A5" w:rsidRPr="00BF72CC">
        <w:rPr>
          <w:rFonts w:ascii="Times New Roman" w:hAnsi="Times New Roman" w:cs="Times New Roman"/>
        </w:rPr>
        <w:t>uring normal business hours from October 15</w:t>
      </w:r>
      <w:r w:rsidR="00DB43A5" w:rsidRPr="00BF72CC">
        <w:rPr>
          <w:rFonts w:ascii="Times New Roman" w:hAnsi="Times New Roman" w:cs="Times New Roman"/>
          <w:vertAlign w:val="superscript"/>
        </w:rPr>
        <w:t>th</w:t>
      </w:r>
      <w:r w:rsidR="00DB43A5" w:rsidRPr="00BF72CC">
        <w:rPr>
          <w:rFonts w:ascii="Times New Roman" w:hAnsi="Times New Roman" w:cs="Times New Roman"/>
        </w:rPr>
        <w:t xml:space="preserve"> through October </w:t>
      </w:r>
      <w:r w:rsidRPr="00BF72CC">
        <w:rPr>
          <w:rFonts w:ascii="Times New Roman" w:hAnsi="Times New Roman" w:cs="Times New Roman"/>
        </w:rPr>
        <w:t>31</w:t>
      </w:r>
      <w:r w:rsidRPr="00BF72CC">
        <w:rPr>
          <w:rFonts w:ascii="Times New Roman" w:hAnsi="Times New Roman" w:cs="Times New Roman"/>
          <w:vertAlign w:val="superscript"/>
        </w:rPr>
        <w:t>st</w:t>
      </w:r>
      <w:r w:rsidRPr="00BF72CC">
        <w:rPr>
          <w:rFonts w:ascii="Times New Roman" w:hAnsi="Times New Roman" w:cs="Times New Roman"/>
        </w:rPr>
        <w:t xml:space="preserve"> for the clerk or </w:t>
      </w:r>
      <w:r w:rsidR="007A76A2" w:rsidRPr="00BF72CC">
        <w:rPr>
          <w:rFonts w:ascii="Times New Roman" w:hAnsi="Times New Roman" w:cs="Times New Roman"/>
        </w:rPr>
        <w:t>deputy clerk</w:t>
      </w:r>
      <w:r w:rsidRPr="00BF72CC">
        <w:rPr>
          <w:rFonts w:ascii="Times New Roman" w:hAnsi="Times New Roman" w:cs="Times New Roman"/>
        </w:rPr>
        <w:t xml:space="preserve"> to view the meter to determine the number of gallons that will be credited for the year.  If the 15</w:t>
      </w:r>
      <w:r w:rsidRPr="00BF72CC">
        <w:rPr>
          <w:rFonts w:ascii="Times New Roman" w:hAnsi="Times New Roman" w:cs="Times New Roman"/>
          <w:vertAlign w:val="superscript"/>
        </w:rPr>
        <w:t>th</w:t>
      </w:r>
      <w:r w:rsidRPr="00BF72CC">
        <w:rPr>
          <w:rFonts w:ascii="Times New Roman" w:hAnsi="Times New Roman" w:cs="Times New Roman"/>
        </w:rPr>
        <w:t xml:space="preserve"> or 31</w:t>
      </w:r>
      <w:r w:rsidRPr="00BF72CC">
        <w:rPr>
          <w:rFonts w:ascii="Times New Roman" w:hAnsi="Times New Roman" w:cs="Times New Roman"/>
          <w:vertAlign w:val="superscript"/>
        </w:rPr>
        <w:t>st</w:t>
      </w:r>
      <w:r w:rsidRPr="00BF72CC">
        <w:rPr>
          <w:rFonts w:ascii="Times New Roman" w:hAnsi="Times New Roman" w:cs="Times New Roman"/>
        </w:rPr>
        <w:t xml:space="preserve"> falls on a weekend day, then the next business day following the 15</w:t>
      </w:r>
      <w:r w:rsidRPr="00BF72CC">
        <w:rPr>
          <w:rFonts w:ascii="Times New Roman" w:hAnsi="Times New Roman" w:cs="Times New Roman"/>
          <w:vertAlign w:val="superscript"/>
        </w:rPr>
        <w:t>th</w:t>
      </w:r>
      <w:r w:rsidRPr="00BF72CC">
        <w:rPr>
          <w:rFonts w:ascii="Times New Roman" w:hAnsi="Times New Roman" w:cs="Times New Roman"/>
        </w:rPr>
        <w:t xml:space="preserve"> or 31</w:t>
      </w:r>
      <w:r w:rsidRPr="00BF72CC">
        <w:rPr>
          <w:rFonts w:ascii="Times New Roman" w:hAnsi="Times New Roman" w:cs="Times New Roman"/>
          <w:vertAlign w:val="superscript"/>
        </w:rPr>
        <w:t>st</w:t>
      </w:r>
      <w:r w:rsidRPr="00BF72CC">
        <w:rPr>
          <w:rFonts w:ascii="Times New Roman" w:hAnsi="Times New Roman" w:cs="Times New Roman"/>
        </w:rPr>
        <w:t xml:space="preserve"> will be considered timely.  The credit will be applied to the November bill.  Should the credit be more than the amount owed to the City for the November bill the credit will </w:t>
      </w:r>
      <w:r w:rsidR="007A76A2" w:rsidRPr="00BF72CC">
        <w:rPr>
          <w:rFonts w:ascii="Times New Roman" w:hAnsi="Times New Roman" w:cs="Times New Roman"/>
        </w:rPr>
        <w:t xml:space="preserve">be </w:t>
      </w:r>
      <w:r w:rsidRPr="00BF72CC">
        <w:rPr>
          <w:rFonts w:ascii="Times New Roman" w:hAnsi="Times New Roman" w:cs="Times New Roman"/>
        </w:rPr>
        <w:t>applied in subsequent months until completely depleted.</w:t>
      </w:r>
    </w:p>
    <w:bookmarkEnd w:id="0"/>
    <w:p w14:paraId="7CF5C4BC" w14:textId="48745C21" w:rsidR="00965B72" w:rsidRPr="00BF72CC" w:rsidRDefault="00965B72" w:rsidP="00965B72">
      <w:pPr>
        <w:pStyle w:val="ListParagraph"/>
        <w:numPr>
          <w:ilvl w:val="0"/>
          <w:numId w:val="1"/>
        </w:numPr>
        <w:rPr>
          <w:rFonts w:ascii="Times New Roman" w:hAnsi="Times New Roman" w:cs="Times New Roman"/>
        </w:rPr>
      </w:pPr>
      <w:r w:rsidRPr="00BF72CC">
        <w:rPr>
          <w:rFonts w:ascii="Times New Roman" w:hAnsi="Times New Roman" w:cs="Times New Roman"/>
        </w:rPr>
        <w:t>Meter is non-transferable except under the following circumstances</w:t>
      </w:r>
    </w:p>
    <w:p w14:paraId="7B8962D2" w14:textId="037447F7" w:rsidR="00965B72" w:rsidRPr="00BF72CC" w:rsidRDefault="00965B72" w:rsidP="00965B72">
      <w:pPr>
        <w:pStyle w:val="ListParagraph"/>
        <w:numPr>
          <w:ilvl w:val="1"/>
          <w:numId w:val="1"/>
        </w:numPr>
        <w:rPr>
          <w:rFonts w:ascii="Times New Roman" w:hAnsi="Times New Roman" w:cs="Times New Roman"/>
        </w:rPr>
      </w:pPr>
      <w:r w:rsidRPr="00BF72CC">
        <w:rPr>
          <w:rFonts w:ascii="Times New Roman" w:hAnsi="Times New Roman" w:cs="Times New Roman"/>
        </w:rPr>
        <w:t>Individuals who own multiple properties and the water meter(s) are in the property owners name may transfer the outside meter between these properties.  Note:  the sewer credit will be a pro-rata based on the indoor meter readings.</w:t>
      </w:r>
    </w:p>
    <w:p w14:paraId="60A0FC50" w14:textId="54A06F20" w:rsidR="00965B72" w:rsidRPr="00BF72CC" w:rsidRDefault="00965B72" w:rsidP="00965B72">
      <w:pPr>
        <w:pStyle w:val="ListParagraph"/>
        <w:numPr>
          <w:ilvl w:val="1"/>
          <w:numId w:val="1"/>
        </w:numPr>
        <w:rPr>
          <w:rFonts w:ascii="Times New Roman" w:hAnsi="Times New Roman" w:cs="Times New Roman"/>
        </w:rPr>
      </w:pPr>
      <w:r w:rsidRPr="00BF72CC">
        <w:rPr>
          <w:rFonts w:ascii="Times New Roman" w:hAnsi="Times New Roman" w:cs="Times New Roman"/>
        </w:rPr>
        <w:t xml:space="preserve">Investment groups owning multiple properties and the water meter(s) are in the investment groups name may transfer the outside meter between these properties.  Note:  the sewer credit will be a pro-rata based on the indoor meter readings.  </w:t>
      </w:r>
    </w:p>
    <w:p w14:paraId="1AFC63CE" w14:textId="2F1EA21F" w:rsidR="00965B72" w:rsidRPr="00BF72CC" w:rsidRDefault="00965B72" w:rsidP="00965B72">
      <w:pPr>
        <w:pStyle w:val="ListParagraph"/>
        <w:numPr>
          <w:ilvl w:val="0"/>
          <w:numId w:val="1"/>
        </w:numPr>
        <w:rPr>
          <w:rFonts w:ascii="Times New Roman" w:hAnsi="Times New Roman" w:cs="Times New Roman"/>
        </w:rPr>
      </w:pPr>
      <w:r w:rsidRPr="00BF72CC">
        <w:rPr>
          <w:rFonts w:ascii="Times New Roman" w:hAnsi="Times New Roman" w:cs="Times New Roman"/>
        </w:rPr>
        <w:t>If the meter is to be used following the initial year of use; the city must be notified that the property owner intends to use the outside meter again.  No fee is required providing the meter is in working order.</w:t>
      </w:r>
    </w:p>
    <w:p w14:paraId="5F8D8809" w14:textId="2A753754" w:rsidR="00965B72" w:rsidRPr="00BF72CC" w:rsidRDefault="00965B72" w:rsidP="00965B72">
      <w:pPr>
        <w:pStyle w:val="ListParagraph"/>
        <w:numPr>
          <w:ilvl w:val="0"/>
          <w:numId w:val="1"/>
        </w:numPr>
        <w:rPr>
          <w:rFonts w:ascii="Times New Roman" w:hAnsi="Times New Roman" w:cs="Times New Roman"/>
        </w:rPr>
      </w:pPr>
      <w:r w:rsidRPr="00BF72CC">
        <w:rPr>
          <w:rFonts w:ascii="Times New Roman" w:hAnsi="Times New Roman" w:cs="Times New Roman"/>
        </w:rPr>
        <w:t>The City reserves the right to terminate the outside meter privileges for users not abiding by the guidelines.  Any inconsistencies are subject to the ruling of the City Council.</w:t>
      </w:r>
    </w:p>
    <w:p w14:paraId="375F57E9" w14:textId="0BABBDD9" w:rsidR="00BF72CC" w:rsidRPr="00236567" w:rsidRDefault="00BF72CC" w:rsidP="00BF72CC">
      <w:pPr>
        <w:pStyle w:val="ListParagraph"/>
        <w:rPr>
          <w:rFonts w:ascii="Times New Roman" w:hAnsi="Times New Roman" w:cs="Times New Roman"/>
          <w:sz w:val="24"/>
          <w:szCs w:val="24"/>
        </w:rPr>
      </w:pPr>
    </w:p>
    <w:p w14:paraId="53A8B5EF" w14:textId="569EE8BA" w:rsidR="002766BF" w:rsidRDefault="00BF72CC" w:rsidP="002766BF">
      <w:pPr>
        <w:rPr>
          <w:rFonts w:ascii="Times New Roman" w:hAnsi="Times New Roman" w:cs="Times New Roman"/>
          <w:sz w:val="20"/>
          <w:szCs w:val="20"/>
        </w:rPr>
      </w:pPr>
      <w:r>
        <w:rPr>
          <w:noProof/>
        </w:rPr>
        <w:drawing>
          <wp:anchor distT="0" distB="0" distL="114300" distR="114300" simplePos="0" relativeHeight="251659776" behindDoc="0" locked="0" layoutInCell="1" allowOverlap="1" wp14:anchorId="58B08954" wp14:editId="2952F892">
            <wp:simplePos x="0" y="0"/>
            <wp:positionH relativeFrom="margin">
              <wp:align>center</wp:align>
            </wp:positionH>
            <wp:positionV relativeFrom="paragraph">
              <wp:posOffset>45720</wp:posOffset>
            </wp:positionV>
            <wp:extent cx="2849880" cy="2849880"/>
            <wp:effectExtent l="38100" t="38100" r="45720" b="45720"/>
            <wp:wrapNone/>
            <wp:docPr id="1" name="Picture 1" descr="E:\01 Office Folders\Water-Sewer\Outside Water Meters\Reading the DLJ Meter_files\hose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Office Folders\Water-Sewer\Outside Water Meters\Reading the DLJ Meter_files\hose_diagr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9880" cy="284988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0A58648C" w14:textId="6DCA7966" w:rsidR="002766BF" w:rsidRPr="002766BF" w:rsidRDefault="002766BF" w:rsidP="002766BF">
      <w:pPr>
        <w:rPr>
          <w:rFonts w:ascii="Times New Roman" w:hAnsi="Times New Roman" w:cs="Times New Roman"/>
          <w:sz w:val="20"/>
          <w:szCs w:val="20"/>
        </w:rPr>
      </w:pPr>
    </w:p>
    <w:p w14:paraId="7C1616B6" w14:textId="77777777" w:rsidR="00965B72" w:rsidRDefault="00965B72" w:rsidP="00965B72">
      <w:pPr>
        <w:pStyle w:val="ListParagraph"/>
        <w:rPr>
          <w:rFonts w:ascii="Times New Roman" w:hAnsi="Times New Roman" w:cs="Times New Roman"/>
          <w:sz w:val="20"/>
          <w:szCs w:val="20"/>
        </w:rPr>
      </w:pPr>
    </w:p>
    <w:p w14:paraId="76724BBC" w14:textId="77777777" w:rsidR="00591F61" w:rsidRDefault="00591F61"/>
    <w:sectPr w:rsidR="00591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465"/>
    <w:multiLevelType w:val="hybridMultilevel"/>
    <w:tmpl w:val="07E64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061"/>
    <w:rsid w:val="000F00F5"/>
    <w:rsid w:val="00236567"/>
    <w:rsid w:val="002766BF"/>
    <w:rsid w:val="002C09A3"/>
    <w:rsid w:val="00591F61"/>
    <w:rsid w:val="007A76A2"/>
    <w:rsid w:val="008F32C2"/>
    <w:rsid w:val="0091392F"/>
    <w:rsid w:val="00965B72"/>
    <w:rsid w:val="00A62061"/>
    <w:rsid w:val="00B66265"/>
    <w:rsid w:val="00BF72CC"/>
    <w:rsid w:val="00C66185"/>
    <w:rsid w:val="00DB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6E3F"/>
  <w15:docId w15:val="{95EF8A77-EEC3-4414-8F17-4996C2E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B7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061"/>
    <w:rPr>
      <w:rFonts w:ascii="Tahoma" w:hAnsi="Tahoma" w:cs="Tahoma"/>
      <w:sz w:val="16"/>
      <w:szCs w:val="16"/>
    </w:rPr>
  </w:style>
  <w:style w:type="paragraph" w:styleId="ListParagraph">
    <w:name w:val="List Paragraph"/>
    <w:basedOn w:val="Normal"/>
    <w:uiPriority w:val="34"/>
    <w:qFormat/>
    <w:rsid w:val="00965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6</cp:revision>
  <cp:lastPrinted>2019-04-03T14:59:00Z</cp:lastPrinted>
  <dcterms:created xsi:type="dcterms:W3CDTF">2019-03-29T18:16:00Z</dcterms:created>
  <dcterms:modified xsi:type="dcterms:W3CDTF">2019-04-03T15:01:00Z</dcterms:modified>
</cp:coreProperties>
</file>